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w:t>
      </w:r>
      <w:r>
        <w:t xml:space="preserve"> </w:t>
      </w:r>
      <w:r>
        <w:t xml:space="preserve">(1) logging of trees will decrease the respiration rates because of the strong decrease in vegetation activity and microbiota associated. In turn, addition of slash will provide labile organic matter to decompose increasing the respiration rates.</w:t>
      </w:r>
      <w:r>
        <w:t xml:space="preserve"> </w:t>
      </w:r>
      <w:r>
        <w:t xml:space="preserve">(2) the variation in soil respiration would be mainly dependent on microclimatic variables (soil temperature and moisture), especially in the management treatments where vegetation was removed, since heterotrophic respiration will prevail over autotrophic respiration, and where the litter layer (slash) was removed</w:t>
      </w:r>
      <w:r>
        <w:t xml:space="preserve"> </w:t>
      </w:r>
      <w:r>
        <w:t xml:space="preserve">(3) the sensitivity of soil respiration to microclimatic conditions will also depend on the type of climate/forest, being the Mediterranean the less sensitive as the microbial communities will be better adapted to the strong seasonal changes in water availability.</w:t>
      </w:r>
      <w:r>
        <w:t xml:space="preserve"> </w:t>
      </w:r>
      <w:r>
        <w:t xml:space="preserve">(4) the sensitivity of respiration to microclimate will decrease as the time passes since the disturbance because of new fresh C input from the growth of understory vegetation</w:t>
      </w:r>
    </w:p>
    <w:p>
      <w:pPr>
        <w:pStyle w:val="BodyText"/>
      </w:pPr>
      <w:r>
        <w:t xml:space="preserve">To test these hypotheses, we have recorded data on soil respiration and microclimate every month in three replicated Quercus forests across Europe subjected to different forest management strategies during three years. We have analysed the sensitivity of soil respiration to microclimate (i.e., soil temperature and soil moisture) by constructing a mechanistic parametric model and compared to a non-parametric model (i.e., random forest).</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X867620d0d9509c84c8642b5e8381b50b982442d"/>
    <w:p>
      <w:pPr>
        <w:pStyle w:val="Heading2"/>
      </w:pPr>
      <w:r>
        <w:t xml:space="preserve">Soil physical-chemical and enzymatic analyses</w:t>
      </w:r>
    </w:p>
    <w:p>
      <w:pPr>
        <w:pStyle w:val="FirstParagraph"/>
      </w:pPr>
      <w:r>
        <w:t xml:space="preserve">Chemical analyses and enzymes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r>
        <w:t xml:space="preserve"> </w:t>
      </w:r>
      <w:r>
        <w:t xml:space="preserve">The activity of extracellular enzymes involved in SOM decomposition was measured through enzyme assays developed by Štursová &amp; Baldrian (2011). Briefly, the activity of cellobiohydrolase, β-galactosidase, β-glucosidase, β-xylosidase, lipase, chitinase, α-glucosidase and acid-phosphatase were measured at pH 5.0 in 1:100 (w/v) sample slurries using methylumbelliferol-based substrates, with an excitation wavelength of 355 nm and an emission wavelength of 460 nm. Product quantification was based on standard curves with a range of 4-methylumbelliferol concentrations in the same sample slurry.</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1"/>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seasonality 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1"/>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1"/>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(soil temperature and soil moisture) and respiration measured at the study sites (mean values per month and treatment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Boxplots of soil microbial biomass and enzymatic activities per disturbance treatment and study site. Red shades = France, green shades = Romania, blue shades = Spain"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Boxplots of stand characteristics and soil physical-chemical properties per disturbance treatment and study site. Red shades = France, green shades = Romania, blue shades = Spain"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430.3896</w:t>
            </w:r>
          </w:p>
        </w:tc>
        <w:tc>
          <w:tcPr/>
          <w:p>
            <w:pPr>
              <w:pStyle w:val="Compact"/>
              <w:jc w:val="right"/>
            </w:pPr>
            <w:r>
              <w:t xml:space="preserve">409.0613</w:t>
            </w:r>
          </w:p>
        </w:tc>
        <w:tc>
          <w:tcPr/>
          <w:p>
            <w:pPr>
              <w:pStyle w:val="Compact"/>
              <w:jc w:val="right"/>
            </w:pPr>
            <w:r>
              <w:t xml:space="preserve">449.8930</w:t>
            </w:r>
          </w:p>
        </w:tc>
        <w:tc>
          <w:tcPr/>
          <w:p>
            <w:pPr>
              <w:pStyle w:val="Compact"/>
              <w:jc w:val="right"/>
            </w:pPr>
            <w:r>
              <w:t xml:space="preserve">242.6272</w:t>
            </w:r>
          </w:p>
        </w:tc>
        <w:tc>
          <w:tcPr/>
          <w:p>
            <w:pPr>
              <w:pStyle w:val="Compact"/>
              <w:jc w:val="right"/>
            </w:pPr>
            <w:r>
              <w:t xml:space="preserve">87.95305</w:t>
            </w:r>
          </w:p>
        </w:tc>
        <w:tc>
          <w:tcPr/>
          <w:p>
            <w:pPr>
              <w:pStyle w:val="Compact"/>
              <w:jc w:val="right"/>
            </w:pPr>
            <w:r>
              <w:t xml:space="preserve">295.8541</w:t>
            </w:r>
          </w:p>
        </w:tc>
        <w:tc>
          <w:tcPr/>
          <w:p>
            <w:pPr>
              <w:pStyle w:val="Compact"/>
              <w:jc w:val="right"/>
            </w:pPr>
            <w:r>
              <w:t xml:space="preserve">-0.0156400</w:t>
            </w:r>
          </w:p>
        </w:tc>
        <w:tc>
          <w:tcPr/>
          <w:p>
            <w:pPr>
              <w:pStyle w:val="Compact"/>
              <w:jc w:val="right"/>
            </w:pPr>
            <w:r>
              <w:t xml:space="preserve">-0.0735256</w:t>
            </w:r>
          </w:p>
        </w:tc>
        <w:tc>
          <w:tcPr/>
          <w:p>
            <w:pPr>
              <w:pStyle w:val="Compact"/>
              <w:jc w:val="right"/>
            </w:pPr>
            <w:r>
              <w:t xml:space="preserve">0.0662731</w:t>
            </w:r>
          </w:p>
        </w:tc>
        <w:tc>
          <w:tcPr/>
          <w:p>
            <w:pPr>
              <w:pStyle w:val="Compact"/>
              <w:jc w:val="right"/>
            </w:pPr>
            <w:r>
              <w:t xml:space="preserve">3.054468</w:t>
            </w:r>
          </w:p>
        </w:tc>
        <w:tc>
          <w:tcPr/>
          <w:p>
            <w:pPr>
              <w:pStyle w:val="Compact"/>
              <w:jc w:val="right"/>
            </w:pPr>
            <w:r>
              <w:t xml:space="preserve">2.587135</w:t>
            </w:r>
          </w:p>
        </w:tc>
        <w:tc>
          <w:tcPr/>
          <w:p>
            <w:pPr>
              <w:pStyle w:val="Compact"/>
              <w:jc w:val="right"/>
            </w:pPr>
            <w:r>
              <w:t xml:space="preserve">3.565351</w:t>
            </w:r>
          </w:p>
        </w:tc>
        <w:tc>
          <w:tcPr/>
          <w:p>
            <w:pPr>
              <w:pStyle w:val="Compact"/>
              <w:jc w:val="right"/>
            </w:pPr>
            <w:r>
              <w:t xml:space="preserve">2.417071</w:t>
            </w:r>
          </w:p>
        </w:tc>
        <w:tc>
          <w:tcPr/>
          <w:p>
            <w:pPr>
              <w:pStyle w:val="Compact"/>
              <w:jc w:val="right"/>
            </w:pPr>
            <w:r>
              <w:t xml:space="preserve">1.932305</w:t>
            </w:r>
          </w:p>
        </w:tc>
        <w:tc>
          <w:tcPr/>
          <w:p>
            <w:pPr>
              <w:pStyle w:val="Compact"/>
              <w:jc w:val="right"/>
            </w:pPr>
            <w:r>
              <w:t xml:space="preserve">2.896820</w:t>
            </w:r>
          </w:p>
        </w:tc>
      </w:tr>
      <w:tr>
        <w:tc>
          <w:tcPr/>
          <w:p>
            <w:pPr>
              <w:pStyle w:val="Compact"/>
              <w:jc w:val="left"/>
            </w:pPr>
            <w:r>
              <w:t xml:space="preserve">thinning_slash.france</w:t>
            </w:r>
          </w:p>
        </w:tc>
        <w:tc>
          <w:tcPr/>
          <w:p>
            <w:pPr>
              <w:pStyle w:val="Compact"/>
              <w:jc w:val="right"/>
            </w:pPr>
            <w:r>
              <w:t xml:space="preserve">434.6063</w:t>
            </w:r>
          </w:p>
        </w:tc>
        <w:tc>
          <w:tcPr/>
          <w:p>
            <w:pPr>
              <w:pStyle w:val="Compact"/>
              <w:jc w:val="right"/>
            </w:pPr>
            <w:r>
              <w:t xml:space="preserve">413.2951</w:t>
            </w:r>
          </w:p>
        </w:tc>
        <w:tc>
          <w:tcPr/>
          <w:p>
            <w:pPr>
              <w:pStyle w:val="Compact"/>
              <w:jc w:val="right"/>
            </w:pPr>
            <w:r>
              <w:t xml:space="preserve">454.9116</w:t>
            </w:r>
          </w:p>
        </w:tc>
        <w:tc>
          <w:tcPr/>
          <w:p>
            <w:pPr>
              <w:pStyle w:val="Compact"/>
              <w:jc w:val="right"/>
            </w:pPr>
            <w:r>
              <w:t xml:space="preserve">258.2054</w:t>
            </w:r>
          </w:p>
        </w:tc>
        <w:tc>
          <w:tcPr/>
          <w:p>
            <w:pPr>
              <w:pStyle w:val="Compact"/>
              <w:jc w:val="right"/>
            </w:pPr>
            <w:r>
              <w:t xml:space="preserve">83.48855</w:t>
            </w:r>
          </w:p>
        </w:tc>
        <w:tc>
          <w:tcPr/>
          <w:p>
            <w:pPr>
              <w:pStyle w:val="Compact"/>
              <w:jc w:val="right"/>
            </w:pPr>
            <w:r>
              <w:t xml:space="preserve">295.2461</w:t>
            </w:r>
          </w:p>
        </w:tc>
        <w:tc>
          <w:tcPr/>
          <w:p>
            <w:pPr>
              <w:pStyle w:val="Compact"/>
              <w:jc w:val="right"/>
            </w:pPr>
            <w:r>
              <w:t xml:space="preserve">-0.0443385</w:t>
            </w:r>
          </w:p>
        </w:tc>
        <w:tc>
          <w:tcPr/>
          <w:p>
            <w:pPr>
              <w:pStyle w:val="Compact"/>
              <w:jc w:val="right"/>
            </w:pPr>
            <w:r>
              <w:t xml:space="preserve">-0.1009171</w:t>
            </w:r>
          </w:p>
        </w:tc>
        <w:tc>
          <w:tcPr/>
          <w:p>
            <w:pPr>
              <w:pStyle w:val="Compact"/>
              <w:jc w:val="right"/>
            </w:pPr>
            <w:r>
              <w:t xml:space="preserve">0.0840903</w:t>
            </w:r>
          </w:p>
        </w:tc>
        <w:tc>
          <w:tcPr/>
          <w:p>
            <w:pPr>
              <w:pStyle w:val="Compact"/>
              <w:jc w:val="right"/>
            </w:pPr>
            <w:r>
              <w:t xml:space="preserve">3.078692</w:t>
            </w:r>
          </w:p>
        </w:tc>
        <w:tc>
          <w:tcPr/>
          <w:p>
            <w:pPr>
              <w:pStyle w:val="Compact"/>
              <w:jc w:val="right"/>
            </w:pPr>
            <w:r>
              <w:t xml:space="preserve">2.572003</w:t>
            </w:r>
          </w:p>
        </w:tc>
        <w:tc>
          <w:tcPr/>
          <w:p>
            <w:pPr>
              <w:pStyle w:val="Compact"/>
              <w:jc w:val="right"/>
            </w:pPr>
            <w:r>
              <w:t xml:space="preserve">3.545915</w:t>
            </w:r>
          </w:p>
        </w:tc>
        <w:tc>
          <w:tcPr/>
          <w:p>
            <w:pPr>
              <w:pStyle w:val="Compact"/>
              <w:jc w:val="right"/>
            </w:pPr>
            <w:r>
              <w:t xml:space="preserve">2.377875</w:t>
            </w:r>
          </w:p>
        </w:tc>
        <w:tc>
          <w:tcPr/>
          <w:p>
            <w:pPr>
              <w:pStyle w:val="Compact"/>
              <w:jc w:val="right"/>
            </w:pPr>
            <w:r>
              <w:t xml:space="preserve">1.874354</w:t>
            </w:r>
          </w:p>
        </w:tc>
        <w:tc>
          <w:tcPr/>
          <w:p>
            <w:pPr>
              <w:pStyle w:val="Compact"/>
              <w:jc w:val="right"/>
            </w:pPr>
            <w:r>
              <w:t xml:space="preserve">2.847930</w:t>
            </w:r>
          </w:p>
        </w:tc>
      </w:tr>
      <w:tr>
        <w:tc>
          <w:tcPr/>
          <w:p>
            <w:pPr>
              <w:pStyle w:val="Compact"/>
              <w:jc w:val="left"/>
            </w:pPr>
            <w:r>
              <w:t xml:space="preserve">thinning_no_slash.france</w:t>
            </w:r>
          </w:p>
        </w:tc>
        <w:tc>
          <w:tcPr/>
          <w:p>
            <w:pPr>
              <w:pStyle w:val="Compact"/>
              <w:jc w:val="right"/>
            </w:pPr>
            <w:r>
              <w:t xml:space="preserve">434.2553</w:t>
            </w:r>
          </w:p>
        </w:tc>
        <w:tc>
          <w:tcPr/>
          <w:p>
            <w:pPr>
              <w:pStyle w:val="Compact"/>
              <w:jc w:val="right"/>
            </w:pPr>
            <w:r>
              <w:t xml:space="preserve">413.2209</w:t>
            </w:r>
          </w:p>
        </w:tc>
        <w:tc>
          <w:tcPr/>
          <w:p>
            <w:pPr>
              <w:pStyle w:val="Compact"/>
              <w:jc w:val="right"/>
            </w:pPr>
            <w:r>
              <w:t xml:space="preserve">455.9782</w:t>
            </w:r>
          </w:p>
        </w:tc>
        <w:tc>
          <w:tcPr/>
          <w:p>
            <w:pPr>
              <w:pStyle w:val="Compact"/>
              <w:jc w:val="right"/>
            </w:pPr>
            <w:r>
              <w:t xml:space="preserve">241.6077</w:t>
            </w:r>
          </w:p>
        </w:tc>
        <w:tc>
          <w:tcPr/>
          <w:p>
            <w:pPr>
              <w:pStyle w:val="Compact"/>
              <w:jc w:val="right"/>
            </w:pPr>
            <w:r>
              <w:t xml:space="preserve">79.60306</w:t>
            </w:r>
          </w:p>
        </w:tc>
        <w:tc>
          <w:tcPr/>
          <w:p>
            <w:pPr>
              <w:pStyle w:val="Compact"/>
              <w:jc w:val="right"/>
            </w:pPr>
            <w:r>
              <w:t xml:space="preserve">280.6783</w:t>
            </w:r>
          </w:p>
        </w:tc>
        <w:tc>
          <w:tcPr/>
          <w:p>
            <w:pPr>
              <w:pStyle w:val="Compact"/>
              <w:jc w:val="right"/>
            </w:pPr>
            <w:r>
              <w:t xml:space="preserve">-0.0435910</w:t>
            </w:r>
          </w:p>
        </w:tc>
        <w:tc>
          <w:tcPr/>
          <w:p>
            <w:pPr>
              <w:pStyle w:val="Compact"/>
              <w:jc w:val="right"/>
            </w:pPr>
            <w:r>
              <w:t xml:space="preserve">-0.1063664</w:t>
            </w:r>
          </w:p>
        </w:tc>
        <w:tc>
          <w:tcPr/>
          <w:p>
            <w:pPr>
              <w:pStyle w:val="Compact"/>
              <w:jc w:val="right"/>
            </w:pPr>
            <w:r>
              <w:t xml:space="preserve">0.0673804</w:t>
            </w:r>
          </w:p>
        </w:tc>
        <w:tc>
          <w:tcPr/>
          <w:p>
            <w:pPr>
              <w:pStyle w:val="Compact"/>
              <w:jc w:val="right"/>
            </w:pPr>
            <w:r>
              <w:t xml:space="preserve">3.063967</w:t>
            </w:r>
          </w:p>
        </w:tc>
        <w:tc>
          <w:tcPr/>
          <w:p>
            <w:pPr>
              <w:pStyle w:val="Compact"/>
              <w:jc w:val="right"/>
            </w:pPr>
            <w:r>
              <w:t xml:space="preserve">2.556366</w:t>
            </w:r>
          </w:p>
        </w:tc>
        <w:tc>
          <w:tcPr/>
          <w:p>
            <w:pPr>
              <w:pStyle w:val="Compact"/>
              <w:jc w:val="right"/>
            </w:pPr>
            <w:r>
              <w:t xml:space="preserve">3.531401</w:t>
            </w:r>
          </w:p>
        </w:tc>
        <w:tc>
          <w:tcPr/>
          <w:p>
            <w:pPr>
              <w:pStyle w:val="Compact"/>
              <w:jc w:val="right"/>
            </w:pPr>
            <w:r>
              <w:t xml:space="preserve">2.398848</w:t>
            </w:r>
          </w:p>
        </w:tc>
        <w:tc>
          <w:tcPr/>
          <w:p>
            <w:pPr>
              <w:pStyle w:val="Compact"/>
              <w:jc w:val="right"/>
            </w:pPr>
            <w:r>
              <w:t xml:space="preserve">1.908041</w:t>
            </w:r>
          </w:p>
        </w:tc>
        <w:tc>
          <w:tcPr/>
          <w:p>
            <w:pPr>
              <w:pStyle w:val="Compact"/>
              <w:jc w:val="right"/>
            </w:pPr>
            <w:r>
              <w:t xml:space="preserve">2.886697</w:t>
            </w:r>
          </w:p>
        </w:tc>
      </w:tr>
      <w:tr>
        <w:tc>
          <w:tcPr/>
          <w:p>
            <w:pPr>
              <w:pStyle w:val="Compact"/>
              <w:jc w:val="left"/>
            </w:pPr>
            <w:r>
              <w:t xml:space="preserve">clear_cut_slash.france</w:t>
            </w:r>
          </w:p>
        </w:tc>
        <w:tc>
          <w:tcPr/>
          <w:p>
            <w:pPr>
              <w:pStyle w:val="Compact"/>
              <w:jc w:val="right"/>
            </w:pPr>
            <w:r>
              <w:t xml:space="preserve">414.7626</w:t>
            </w:r>
          </w:p>
        </w:tc>
        <w:tc>
          <w:tcPr/>
          <w:p>
            <w:pPr>
              <w:pStyle w:val="Compact"/>
              <w:jc w:val="right"/>
            </w:pPr>
            <w:r>
              <w:t xml:space="preserve">396.0109</w:t>
            </w:r>
          </w:p>
        </w:tc>
        <w:tc>
          <w:tcPr/>
          <w:p>
            <w:pPr>
              <w:pStyle w:val="Compact"/>
              <w:jc w:val="right"/>
            </w:pPr>
            <w:r>
              <w:t xml:space="preserve">433.7141</w:t>
            </w:r>
          </w:p>
        </w:tc>
        <w:tc>
          <w:tcPr/>
          <w:p>
            <w:pPr>
              <w:pStyle w:val="Compact"/>
              <w:jc w:val="right"/>
            </w:pPr>
            <w:r>
              <w:t xml:space="preserve">242.6928</w:t>
            </w:r>
          </w:p>
        </w:tc>
        <w:tc>
          <w:tcPr/>
          <w:p>
            <w:pPr>
              <w:pStyle w:val="Compact"/>
              <w:jc w:val="right"/>
            </w:pPr>
            <w:r>
              <w:t xml:space="preserve">78.06349</w:t>
            </w:r>
          </w:p>
        </w:tc>
        <w:tc>
          <w:tcPr/>
          <w:p>
            <w:pPr>
              <w:pStyle w:val="Compact"/>
              <w:jc w:val="right"/>
            </w:pPr>
            <w:r>
              <w:t xml:space="preserve">282.9993</w:t>
            </w:r>
          </w:p>
        </w:tc>
        <w:tc>
          <w:tcPr/>
          <w:p>
            <w:pPr>
              <w:pStyle w:val="Compact"/>
              <w:jc w:val="right"/>
            </w:pPr>
            <w:r>
              <w:t xml:space="preserve">-0.0506451</w:t>
            </w:r>
          </w:p>
        </w:tc>
        <w:tc>
          <w:tcPr/>
          <w:p>
            <w:pPr>
              <w:pStyle w:val="Compact"/>
              <w:jc w:val="right"/>
            </w:pPr>
            <w:r>
              <w:t xml:space="preserve">-0.1078726</w:t>
            </w:r>
          </w:p>
        </w:tc>
        <w:tc>
          <w:tcPr/>
          <w:p>
            <w:pPr>
              <w:pStyle w:val="Compact"/>
              <w:jc w:val="right"/>
            </w:pPr>
            <w:r>
              <w:t xml:space="preserve">0.0741987</w:t>
            </w:r>
          </w:p>
        </w:tc>
        <w:tc>
          <w:tcPr/>
          <w:p>
            <w:pPr>
              <w:pStyle w:val="Compact"/>
              <w:jc w:val="right"/>
            </w:pPr>
            <w:r>
              <w:t xml:space="preserve">3.097613</w:t>
            </w:r>
          </w:p>
        </w:tc>
        <w:tc>
          <w:tcPr/>
          <w:p>
            <w:pPr>
              <w:pStyle w:val="Compact"/>
              <w:jc w:val="right"/>
            </w:pPr>
            <w:r>
              <w:t xml:space="preserve">2.634117</w:t>
            </w:r>
          </w:p>
        </w:tc>
        <w:tc>
          <w:tcPr/>
          <w:p>
            <w:pPr>
              <w:pStyle w:val="Compact"/>
              <w:jc w:val="right"/>
            </w:pPr>
            <w:r>
              <w:t xml:space="preserve">3.582254</w:t>
            </w:r>
          </w:p>
        </w:tc>
        <w:tc>
          <w:tcPr/>
          <w:p>
            <w:pPr>
              <w:pStyle w:val="Compact"/>
              <w:jc w:val="right"/>
            </w:pPr>
            <w:r>
              <w:t xml:space="preserve">2.305589</w:t>
            </w:r>
          </w:p>
        </w:tc>
        <w:tc>
          <w:tcPr/>
          <w:p>
            <w:pPr>
              <w:pStyle w:val="Compact"/>
              <w:jc w:val="right"/>
            </w:pPr>
            <w:r>
              <w:t xml:space="preserve">1.825402</w:t>
            </w:r>
          </w:p>
        </w:tc>
        <w:tc>
          <w:tcPr/>
          <w:p>
            <w:pPr>
              <w:pStyle w:val="Compact"/>
              <w:jc w:val="right"/>
            </w:pPr>
            <w:r>
              <w:t xml:space="preserve">2.779271</w:t>
            </w:r>
          </w:p>
        </w:tc>
      </w:tr>
      <w:tr>
        <w:tc>
          <w:tcPr/>
          <w:p>
            <w:pPr>
              <w:pStyle w:val="Compact"/>
              <w:jc w:val="left"/>
            </w:pPr>
            <w:r>
              <w:t xml:space="preserve">clear_cut_no_slash.france</w:t>
            </w:r>
          </w:p>
        </w:tc>
        <w:tc>
          <w:tcPr/>
          <w:p>
            <w:pPr>
              <w:pStyle w:val="Compact"/>
              <w:jc w:val="right"/>
            </w:pPr>
            <w:r>
              <w:t xml:space="preserve">463.7950</w:t>
            </w:r>
          </w:p>
        </w:tc>
        <w:tc>
          <w:tcPr/>
          <w:p>
            <w:pPr>
              <w:pStyle w:val="Compact"/>
              <w:jc w:val="right"/>
            </w:pPr>
            <w:r>
              <w:t xml:space="preserve">439.2456</w:t>
            </w:r>
          </w:p>
        </w:tc>
        <w:tc>
          <w:tcPr/>
          <w:p>
            <w:pPr>
              <w:pStyle w:val="Compact"/>
              <w:jc w:val="right"/>
            </w:pPr>
            <w:r>
              <w:t xml:space="preserve">487.1595</w:t>
            </w:r>
          </w:p>
        </w:tc>
        <w:tc>
          <w:tcPr/>
          <w:p>
            <w:pPr>
              <w:pStyle w:val="Compact"/>
              <w:jc w:val="right"/>
            </w:pPr>
            <w:r>
              <w:t xml:space="preserve">231.1661</w:t>
            </w:r>
          </w:p>
        </w:tc>
        <w:tc>
          <w:tcPr/>
          <w:p>
            <w:pPr>
              <w:pStyle w:val="Compact"/>
              <w:jc w:val="right"/>
            </w:pPr>
            <w:r>
              <w:t xml:space="preserve">92.47538</w:t>
            </w:r>
          </w:p>
        </w:tc>
        <w:tc>
          <w:tcPr/>
          <w:p>
            <w:pPr>
              <w:pStyle w:val="Compact"/>
              <w:jc w:val="right"/>
            </w:pPr>
            <w:r>
              <w:t xml:space="preserve">289.5059</w:t>
            </w:r>
          </w:p>
        </w:tc>
        <w:tc>
          <w:tcPr/>
          <w:p>
            <w:pPr>
              <w:pStyle w:val="Compact"/>
              <w:jc w:val="right"/>
            </w:pPr>
            <w:r>
              <w:t xml:space="preserve">-0.0129837</w:t>
            </w:r>
          </w:p>
        </w:tc>
        <w:tc>
          <w:tcPr/>
          <w:p>
            <w:pPr>
              <w:pStyle w:val="Compact"/>
              <w:jc w:val="right"/>
            </w:pPr>
            <w:r>
              <w:t xml:space="preserve">-0.0756482</w:t>
            </w:r>
          </w:p>
        </w:tc>
        <w:tc>
          <w:tcPr/>
          <w:p>
            <w:pPr>
              <w:pStyle w:val="Compact"/>
              <w:jc w:val="right"/>
            </w:pPr>
            <w:r>
              <w:t xml:space="preserve">0.0458038</w:t>
            </w:r>
          </w:p>
        </w:tc>
        <w:tc>
          <w:tcPr/>
          <w:p>
            <w:pPr>
              <w:pStyle w:val="Compact"/>
              <w:jc w:val="right"/>
            </w:pPr>
            <w:r>
              <w:t xml:space="preserve">3.032818</w:t>
            </w:r>
          </w:p>
        </w:tc>
        <w:tc>
          <w:tcPr/>
          <w:p>
            <w:pPr>
              <w:pStyle w:val="Compact"/>
              <w:jc w:val="right"/>
            </w:pPr>
            <w:r>
              <w:t xml:space="preserve">2.588066</w:t>
            </w:r>
          </w:p>
        </w:tc>
        <w:tc>
          <w:tcPr/>
          <w:p>
            <w:pPr>
              <w:pStyle w:val="Compact"/>
              <w:jc w:val="right"/>
            </w:pPr>
            <w:r>
              <w:t xml:space="preserve">3.545430</w:t>
            </w:r>
          </w:p>
        </w:tc>
        <w:tc>
          <w:tcPr/>
          <w:p>
            <w:pPr>
              <w:pStyle w:val="Compact"/>
              <w:jc w:val="right"/>
            </w:pPr>
            <w:r>
              <w:t xml:space="preserve">2.392209</w:t>
            </w:r>
          </w:p>
        </w:tc>
        <w:tc>
          <w:tcPr/>
          <w:p>
            <w:pPr>
              <w:pStyle w:val="Compact"/>
              <w:jc w:val="right"/>
            </w:pPr>
            <w:r>
              <w:t xml:space="preserve">1.902678</w:t>
            </w:r>
          </w:p>
        </w:tc>
        <w:tc>
          <w:tcPr/>
          <w:p>
            <w:pPr>
              <w:pStyle w:val="Compact"/>
              <w:jc w:val="right"/>
            </w:pPr>
            <w:r>
              <w:t xml:space="preserve">2.862505</w:t>
            </w:r>
          </w:p>
        </w:tc>
      </w:tr>
      <w:tr>
        <w:tc>
          <w:tcPr/>
          <w:p>
            <w:pPr>
              <w:pStyle w:val="Compact"/>
              <w:jc w:val="left"/>
            </w:pPr>
            <w:r>
              <w:t xml:space="preserve">control.romania</w:t>
            </w:r>
          </w:p>
        </w:tc>
        <w:tc>
          <w:tcPr/>
          <w:p>
            <w:pPr>
              <w:pStyle w:val="Compact"/>
              <w:jc w:val="right"/>
            </w:pPr>
            <w:r>
              <w:t xml:space="preserve">460.8661</w:t>
            </w:r>
          </w:p>
        </w:tc>
        <w:tc>
          <w:tcPr/>
          <w:p>
            <w:pPr>
              <w:pStyle w:val="Compact"/>
              <w:jc w:val="right"/>
            </w:pPr>
            <w:r>
              <w:t xml:space="preserve">439.9658</w:t>
            </w:r>
          </w:p>
        </w:tc>
        <w:tc>
          <w:tcPr/>
          <w:p>
            <w:pPr>
              <w:pStyle w:val="Compact"/>
              <w:jc w:val="right"/>
            </w:pPr>
            <w:r>
              <w:t xml:space="preserve">484.3541</w:t>
            </w:r>
          </w:p>
        </w:tc>
        <w:tc>
          <w:tcPr/>
          <w:p>
            <w:pPr>
              <w:pStyle w:val="Compact"/>
              <w:jc w:val="right"/>
            </w:pPr>
            <w:r>
              <w:t xml:space="preserve">201.1503</w:t>
            </w:r>
          </w:p>
        </w:tc>
        <w:tc>
          <w:tcPr/>
          <w:p>
            <w:pPr>
              <w:pStyle w:val="Compact"/>
              <w:jc w:val="right"/>
            </w:pPr>
            <w:r>
              <w:t xml:space="preserve">102.67232</w:t>
            </w:r>
          </w:p>
        </w:tc>
        <w:tc>
          <w:tcPr/>
          <w:p>
            <w:pPr>
              <w:pStyle w:val="Compact"/>
              <w:jc w:val="right"/>
            </w:pPr>
            <w:r>
              <w:t xml:space="preserve">287.0749</w:t>
            </w:r>
          </w:p>
        </w:tc>
        <w:tc>
          <w:tcPr/>
          <w:p>
            <w:pPr>
              <w:pStyle w:val="Compact"/>
              <w:jc w:val="right"/>
            </w:pPr>
            <w:r>
              <w:t xml:space="preserve">-0.0180528</w:t>
            </w:r>
          </w:p>
        </w:tc>
        <w:tc>
          <w:tcPr/>
          <w:p>
            <w:pPr>
              <w:pStyle w:val="Compact"/>
              <w:jc w:val="right"/>
            </w:pPr>
            <w:r>
              <w:t xml:space="preserve">-0.0561940</w:t>
            </w:r>
          </w:p>
        </w:tc>
        <w:tc>
          <w:tcPr/>
          <w:p>
            <w:pPr>
              <w:pStyle w:val="Compact"/>
              <w:jc w:val="right"/>
            </w:pPr>
            <w:r>
              <w:t xml:space="preserve">0.0243435</w:t>
            </w:r>
          </w:p>
        </w:tc>
        <w:tc>
          <w:tcPr/>
          <w:p>
            <w:pPr>
              <w:pStyle w:val="Compact"/>
              <w:jc w:val="right"/>
            </w:pPr>
            <w:r>
              <w:t xml:space="preserve">3.071534</w:t>
            </w:r>
          </w:p>
        </w:tc>
        <w:tc>
          <w:tcPr/>
          <w:p>
            <w:pPr>
              <w:pStyle w:val="Compact"/>
              <w:jc w:val="right"/>
            </w:pPr>
            <w:r>
              <w:t xml:space="preserve">2.570928</w:t>
            </w:r>
          </w:p>
        </w:tc>
        <w:tc>
          <w:tcPr/>
          <w:p>
            <w:pPr>
              <w:pStyle w:val="Compact"/>
              <w:jc w:val="right"/>
            </w:pPr>
            <w:r>
              <w:t xml:space="preserve">3.552538</w:t>
            </w:r>
          </w:p>
        </w:tc>
        <w:tc>
          <w:tcPr/>
          <w:p>
            <w:pPr>
              <w:pStyle w:val="Compact"/>
              <w:jc w:val="right"/>
            </w:pPr>
            <w:r>
              <w:t xml:space="preserve">2.390301</w:t>
            </w:r>
          </w:p>
        </w:tc>
        <w:tc>
          <w:tcPr/>
          <w:p>
            <w:pPr>
              <w:pStyle w:val="Compact"/>
              <w:jc w:val="right"/>
            </w:pPr>
            <w:r>
              <w:t xml:space="preserve">1.938574</w:t>
            </w:r>
          </w:p>
        </w:tc>
        <w:tc>
          <w:tcPr/>
          <w:p>
            <w:pPr>
              <w:pStyle w:val="Compact"/>
              <w:jc w:val="right"/>
            </w:pPr>
            <w:r>
              <w:t xml:space="preserve">2.910472</w:t>
            </w:r>
          </w:p>
        </w:tc>
      </w:tr>
      <w:tr>
        <w:tc>
          <w:tcPr/>
          <w:p>
            <w:pPr>
              <w:pStyle w:val="Compact"/>
              <w:jc w:val="left"/>
            </w:pPr>
            <w:r>
              <w:t xml:space="preserve">thinning_slash.romania</w:t>
            </w:r>
          </w:p>
        </w:tc>
        <w:tc>
          <w:tcPr/>
          <w:p>
            <w:pPr>
              <w:pStyle w:val="Compact"/>
              <w:jc w:val="right"/>
            </w:pPr>
            <w:r>
              <w:t xml:space="preserve">459.0122</w:t>
            </w:r>
          </w:p>
        </w:tc>
        <w:tc>
          <w:tcPr/>
          <w:p>
            <w:pPr>
              <w:pStyle w:val="Compact"/>
              <w:jc w:val="right"/>
            </w:pPr>
            <w:r>
              <w:t xml:space="preserve">435.8995</w:t>
            </w:r>
          </w:p>
        </w:tc>
        <w:tc>
          <w:tcPr/>
          <w:p>
            <w:pPr>
              <w:pStyle w:val="Compact"/>
              <w:jc w:val="right"/>
            </w:pPr>
            <w:r>
              <w:t xml:space="preserve">478.6178</w:t>
            </w:r>
          </w:p>
        </w:tc>
        <w:tc>
          <w:tcPr/>
          <w:p>
            <w:pPr>
              <w:pStyle w:val="Compact"/>
              <w:jc w:val="right"/>
            </w:pPr>
            <w:r>
              <w:t xml:space="preserve">211.4704</w:t>
            </w:r>
          </w:p>
        </w:tc>
        <w:tc>
          <w:tcPr/>
          <w:p>
            <w:pPr>
              <w:pStyle w:val="Compact"/>
              <w:jc w:val="right"/>
            </w:pPr>
            <w:r>
              <w:t xml:space="preserve">108.11012</w:t>
            </w:r>
          </w:p>
        </w:tc>
        <w:tc>
          <w:tcPr/>
          <w:p>
            <w:pPr>
              <w:pStyle w:val="Compact"/>
              <w:jc w:val="right"/>
            </w:pPr>
            <w:r>
              <w:t xml:space="preserve">276.2232</w:t>
            </w:r>
          </w:p>
        </w:tc>
        <w:tc>
          <w:tcPr/>
          <w:p>
            <w:pPr>
              <w:pStyle w:val="Compact"/>
              <w:jc w:val="right"/>
            </w:pPr>
            <w:r>
              <w:t xml:space="preserve">-0.0290371</w:t>
            </w:r>
          </w:p>
        </w:tc>
        <w:tc>
          <w:tcPr/>
          <w:p>
            <w:pPr>
              <w:pStyle w:val="Compact"/>
              <w:jc w:val="right"/>
            </w:pPr>
            <w:r>
              <w:t xml:space="preserve">-0.0656682</w:t>
            </w:r>
          </w:p>
        </w:tc>
        <w:tc>
          <w:tcPr/>
          <w:p>
            <w:pPr>
              <w:pStyle w:val="Compact"/>
              <w:jc w:val="right"/>
            </w:pPr>
            <w:r>
              <w:t xml:space="preserve">0.0202582</w:t>
            </w:r>
          </w:p>
        </w:tc>
        <w:tc>
          <w:tcPr/>
          <w:p>
            <w:pPr>
              <w:pStyle w:val="Compact"/>
              <w:jc w:val="right"/>
            </w:pPr>
            <w:r>
              <w:t xml:space="preserve">3.097329</w:t>
            </w:r>
          </w:p>
        </w:tc>
        <w:tc>
          <w:tcPr/>
          <w:p>
            <w:pPr>
              <w:pStyle w:val="Compact"/>
              <w:jc w:val="right"/>
            </w:pPr>
            <w:r>
              <w:t xml:space="preserve">2.551177</w:t>
            </w:r>
          </w:p>
        </w:tc>
        <w:tc>
          <w:tcPr/>
          <w:p>
            <w:pPr>
              <w:pStyle w:val="Compact"/>
              <w:jc w:val="right"/>
            </w:pPr>
            <w:r>
              <w:t xml:space="preserve">3.541780</w:t>
            </w:r>
          </w:p>
        </w:tc>
        <w:tc>
          <w:tcPr/>
          <w:p>
            <w:pPr>
              <w:pStyle w:val="Compact"/>
              <w:jc w:val="right"/>
            </w:pPr>
            <w:r>
              <w:t xml:space="preserve">2.409641</w:t>
            </w:r>
          </w:p>
        </w:tc>
        <w:tc>
          <w:tcPr/>
          <w:p>
            <w:pPr>
              <w:pStyle w:val="Compact"/>
              <w:jc w:val="right"/>
            </w:pPr>
            <w:r>
              <w:t xml:space="preserve">1.940107</w:t>
            </w:r>
          </w:p>
        </w:tc>
        <w:tc>
          <w:tcPr/>
          <w:p>
            <w:pPr>
              <w:pStyle w:val="Compact"/>
              <w:jc w:val="right"/>
            </w:pPr>
            <w:r>
              <w:t xml:space="preserve">2.903631</w:t>
            </w:r>
          </w:p>
        </w:tc>
      </w:tr>
      <w:tr>
        <w:tc>
          <w:tcPr/>
          <w:p>
            <w:pPr>
              <w:pStyle w:val="Compact"/>
              <w:jc w:val="left"/>
            </w:pPr>
            <w:r>
              <w:t xml:space="preserve">thinning_no_slash.romania</w:t>
            </w:r>
          </w:p>
        </w:tc>
        <w:tc>
          <w:tcPr/>
          <w:p>
            <w:pPr>
              <w:pStyle w:val="Compact"/>
              <w:jc w:val="right"/>
            </w:pPr>
            <w:r>
              <w:t xml:space="preserve">466.8887</w:t>
            </w:r>
          </w:p>
        </w:tc>
        <w:tc>
          <w:tcPr/>
          <w:p>
            <w:pPr>
              <w:pStyle w:val="Compact"/>
              <w:jc w:val="right"/>
            </w:pPr>
            <w:r>
              <w:t xml:space="preserve">444.3699</w:t>
            </w:r>
          </w:p>
        </w:tc>
        <w:tc>
          <w:tcPr/>
          <w:p>
            <w:pPr>
              <w:pStyle w:val="Compact"/>
              <w:jc w:val="right"/>
            </w:pPr>
            <w:r>
              <w:t xml:space="preserve">490.2178</w:t>
            </w:r>
          </w:p>
        </w:tc>
        <w:tc>
          <w:tcPr/>
          <w:p>
            <w:pPr>
              <w:pStyle w:val="Compact"/>
              <w:jc w:val="right"/>
            </w:pPr>
            <w:r>
              <w:t xml:space="preserve">212.5881</w:t>
            </w:r>
          </w:p>
        </w:tc>
        <w:tc>
          <w:tcPr/>
          <w:p>
            <w:pPr>
              <w:pStyle w:val="Compact"/>
              <w:jc w:val="right"/>
            </w:pPr>
            <w:r>
              <w:t xml:space="preserve">96.16672</w:t>
            </w:r>
          </w:p>
        </w:tc>
        <w:tc>
          <w:tcPr/>
          <w:p>
            <w:pPr>
              <w:pStyle w:val="Compact"/>
              <w:jc w:val="right"/>
            </w:pPr>
            <w:r>
              <w:t xml:space="preserve">286.5240</w:t>
            </w:r>
          </w:p>
        </w:tc>
        <w:tc>
          <w:tcPr/>
          <w:p>
            <w:pPr>
              <w:pStyle w:val="Compact"/>
              <w:jc w:val="right"/>
            </w:pPr>
            <w:r>
              <w:t xml:space="preserve">-0.0169609</w:t>
            </w:r>
          </w:p>
        </w:tc>
        <w:tc>
          <w:tcPr/>
          <w:p>
            <w:pPr>
              <w:pStyle w:val="Compact"/>
              <w:jc w:val="right"/>
            </w:pPr>
            <w:r>
              <w:t xml:space="preserve">-0.0556528</w:t>
            </w:r>
          </w:p>
        </w:tc>
        <w:tc>
          <w:tcPr/>
          <w:p>
            <w:pPr>
              <w:pStyle w:val="Compact"/>
              <w:jc w:val="right"/>
            </w:pPr>
            <w:r>
              <w:t xml:space="preserve">0.0258685</w:t>
            </w:r>
          </w:p>
        </w:tc>
        <w:tc>
          <w:tcPr/>
          <w:p>
            <w:pPr>
              <w:pStyle w:val="Compact"/>
              <w:jc w:val="right"/>
            </w:pPr>
            <w:r>
              <w:t xml:space="preserve">3.012380</w:t>
            </w:r>
          </w:p>
        </w:tc>
        <w:tc>
          <w:tcPr/>
          <w:p>
            <w:pPr>
              <w:pStyle w:val="Compact"/>
              <w:jc w:val="right"/>
            </w:pPr>
            <w:r>
              <w:t xml:space="preserve">2.540612</w:t>
            </w:r>
          </w:p>
        </w:tc>
        <w:tc>
          <w:tcPr/>
          <w:p>
            <w:pPr>
              <w:pStyle w:val="Compact"/>
              <w:jc w:val="right"/>
            </w:pPr>
            <w:r>
              <w:t xml:space="preserve">3.525851</w:t>
            </w:r>
          </w:p>
        </w:tc>
        <w:tc>
          <w:tcPr/>
          <w:p>
            <w:pPr>
              <w:pStyle w:val="Compact"/>
              <w:jc w:val="right"/>
            </w:pPr>
            <w:r>
              <w:t xml:space="preserve">2.464094</w:t>
            </w:r>
          </w:p>
        </w:tc>
        <w:tc>
          <w:tcPr/>
          <w:p>
            <w:pPr>
              <w:pStyle w:val="Compact"/>
              <w:jc w:val="right"/>
            </w:pPr>
            <w:r>
              <w:t xml:space="preserve">1.958459</w:t>
            </w:r>
          </w:p>
        </w:tc>
        <w:tc>
          <w:tcPr/>
          <w:p>
            <w:pPr>
              <w:pStyle w:val="Compact"/>
              <w:jc w:val="right"/>
            </w:pPr>
            <w:r>
              <w:t xml:space="preserve">2.920475</w:t>
            </w:r>
          </w:p>
        </w:tc>
      </w:tr>
      <w:tr>
        <w:tc>
          <w:tcPr/>
          <w:p>
            <w:pPr>
              <w:pStyle w:val="Compact"/>
              <w:jc w:val="left"/>
            </w:pPr>
            <w:r>
              <w:t xml:space="preserve">clear_cut_slash.romania</w:t>
            </w:r>
          </w:p>
        </w:tc>
        <w:tc>
          <w:tcPr/>
          <w:p>
            <w:pPr>
              <w:pStyle w:val="Compact"/>
              <w:jc w:val="right"/>
            </w:pPr>
            <w:r>
              <w:t xml:space="preserve">454.8074</w:t>
            </w:r>
          </w:p>
        </w:tc>
        <w:tc>
          <w:tcPr/>
          <w:p>
            <w:pPr>
              <w:pStyle w:val="Compact"/>
              <w:jc w:val="right"/>
            </w:pPr>
            <w:r>
              <w:t xml:space="preserve">433.6898</w:t>
            </w:r>
          </w:p>
        </w:tc>
        <w:tc>
          <w:tcPr/>
          <w:p>
            <w:pPr>
              <w:pStyle w:val="Compact"/>
              <w:jc w:val="right"/>
            </w:pPr>
            <w:r>
              <w:t xml:space="preserve">476.2257</w:t>
            </w:r>
          </w:p>
        </w:tc>
        <w:tc>
          <w:tcPr/>
          <w:p>
            <w:pPr>
              <w:pStyle w:val="Compact"/>
              <w:jc w:val="right"/>
            </w:pPr>
            <w:r>
              <w:t xml:space="preserve">195.6286</w:t>
            </w:r>
          </w:p>
        </w:tc>
        <w:tc>
          <w:tcPr/>
          <w:p>
            <w:pPr>
              <w:pStyle w:val="Compact"/>
              <w:jc w:val="right"/>
            </w:pPr>
            <w:r>
              <w:t xml:space="preserve">106.85961</w:t>
            </w:r>
          </w:p>
        </w:tc>
        <w:tc>
          <w:tcPr/>
          <w:p>
            <w:pPr>
              <w:pStyle w:val="Compact"/>
              <w:jc w:val="right"/>
            </w:pPr>
            <w:r>
              <w:t xml:space="preserve">289.2881</w:t>
            </w:r>
          </w:p>
        </w:tc>
        <w:tc>
          <w:tcPr/>
          <w:p>
            <w:pPr>
              <w:pStyle w:val="Compact"/>
              <w:jc w:val="right"/>
            </w:pPr>
            <w:r>
              <w:t xml:space="preserve">-0.0196963</w:t>
            </w:r>
          </w:p>
        </w:tc>
        <w:tc>
          <w:tcPr/>
          <w:p>
            <w:pPr>
              <w:pStyle w:val="Compact"/>
              <w:jc w:val="right"/>
            </w:pPr>
            <w:r>
              <w:t xml:space="preserve">-0.0539659</w:t>
            </w:r>
          </w:p>
        </w:tc>
        <w:tc>
          <w:tcPr/>
          <w:p>
            <w:pPr>
              <w:pStyle w:val="Compact"/>
              <w:jc w:val="right"/>
            </w:pPr>
            <w:r>
              <w:t xml:space="preserve">0.0269744</w:t>
            </w:r>
          </w:p>
        </w:tc>
        <w:tc>
          <w:tcPr/>
          <w:p>
            <w:pPr>
              <w:pStyle w:val="Compact"/>
              <w:jc w:val="right"/>
            </w:pPr>
            <w:r>
              <w:t xml:space="preserve">3.075683</w:t>
            </w:r>
          </w:p>
        </w:tc>
        <w:tc>
          <w:tcPr/>
          <w:p>
            <w:pPr>
              <w:pStyle w:val="Compact"/>
              <w:jc w:val="right"/>
            </w:pPr>
            <w:r>
              <w:t xml:space="preserve">2.556567</w:t>
            </w:r>
          </w:p>
        </w:tc>
        <w:tc>
          <w:tcPr/>
          <w:p>
            <w:pPr>
              <w:pStyle w:val="Compact"/>
              <w:jc w:val="right"/>
            </w:pPr>
            <w:r>
              <w:t xml:space="preserve">3.548397</w:t>
            </w:r>
          </w:p>
        </w:tc>
        <w:tc>
          <w:tcPr/>
          <w:p>
            <w:pPr>
              <w:pStyle w:val="Compact"/>
              <w:jc w:val="right"/>
            </w:pPr>
            <w:r>
              <w:t xml:space="preserve">2.411405</w:t>
            </w:r>
          </w:p>
        </w:tc>
        <w:tc>
          <w:tcPr/>
          <w:p>
            <w:pPr>
              <w:pStyle w:val="Compact"/>
              <w:jc w:val="right"/>
            </w:pPr>
            <w:r>
              <w:t xml:space="preserve">1.932924</w:t>
            </w:r>
          </w:p>
        </w:tc>
        <w:tc>
          <w:tcPr/>
          <w:p>
            <w:pPr>
              <w:pStyle w:val="Compact"/>
              <w:jc w:val="right"/>
            </w:pPr>
            <w:r>
              <w:t xml:space="preserve">2.898601</w:t>
            </w:r>
          </w:p>
        </w:tc>
      </w:tr>
      <w:tr>
        <w:tc>
          <w:tcPr/>
          <w:p>
            <w:pPr>
              <w:pStyle w:val="Compact"/>
              <w:jc w:val="left"/>
            </w:pPr>
            <w:r>
              <w:t xml:space="preserve">clear_cut_no_slash.romania</w:t>
            </w:r>
          </w:p>
        </w:tc>
        <w:tc>
          <w:tcPr/>
          <w:p>
            <w:pPr>
              <w:pStyle w:val="Compact"/>
              <w:jc w:val="right"/>
            </w:pPr>
            <w:r>
              <w:t xml:space="preserve">459.1431</w:t>
            </w:r>
          </w:p>
        </w:tc>
        <w:tc>
          <w:tcPr/>
          <w:p>
            <w:pPr>
              <w:pStyle w:val="Compact"/>
              <w:jc w:val="right"/>
            </w:pPr>
            <w:r>
              <w:t xml:space="preserve">435.9856</w:t>
            </w:r>
          </w:p>
        </w:tc>
        <w:tc>
          <w:tcPr/>
          <w:p>
            <w:pPr>
              <w:pStyle w:val="Compact"/>
              <w:jc w:val="right"/>
            </w:pPr>
            <w:r>
              <w:t xml:space="preserve">479.1575</w:t>
            </w:r>
          </w:p>
        </w:tc>
        <w:tc>
          <w:tcPr/>
          <w:p>
            <w:pPr>
              <w:pStyle w:val="Compact"/>
              <w:jc w:val="right"/>
            </w:pPr>
            <w:r>
              <w:t xml:space="preserve">191.2693</w:t>
            </w:r>
          </w:p>
        </w:tc>
        <w:tc>
          <w:tcPr/>
          <w:p>
            <w:pPr>
              <w:pStyle w:val="Compact"/>
              <w:jc w:val="right"/>
            </w:pPr>
            <w:r>
              <w:t xml:space="preserve">109.94990</w:t>
            </w:r>
          </w:p>
        </w:tc>
        <w:tc>
          <w:tcPr/>
          <w:p>
            <w:pPr>
              <w:pStyle w:val="Compact"/>
              <w:jc w:val="right"/>
            </w:pPr>
            <w:r>
              <w:t xml:space="preserve">284.7929</w:t>
            </w:r>
          </w:p>
        </w:tc>
        <w:tc>
          <w:tcPr/>
          <w:p>
            <w:pPr>
              <w:pStyle w:val="Compact"/>
              <w:jc w:val="right"/>
            </w:pPr>
            <w:r>
              <w:t xml:space="preserve">-0.0214730</w:t>
            </w:r>
          </w:p>
        </w:tc>
        <w:tc>
          <w:tcPr/>
          <w:p>
            <w:pPr>
              <w:pStyle w:val="Compact"/>
              <w:jc w:val="right"/>
            </w:pPr>
            <w:r>
              <w:t xml:space="preserve">-0.0573302</w:t>
            </w:r>
          </w:p>
        </w:tc>
        <w:tc>
          <w:tcPr/>
          <w:p>
            <w:pPr>
              <w:pStyle w:val="Compact"/>
              <w:jc w:val="right"/>
            </w:pPr>
            <w:r>
              <w:t xml:space="preserve">0.0232816</w:t>
            </w:r>
          </w:p>
        </w:tc>
        <w:tc>
          <w:tcPr/>
          <w:p>
            <w:pPr>
              <w:pStyle w:val="Compact"/>
              <w:jc w:val="right"/>
            </w:pPr>
            <w:r>
              <w:t xml:space="preserve">3.022571</w:t>
            </w:r>
          </w:p>
        </w:tc>
        <w:tc>
          <w:tcPr/>
          <w:p>
            <w:pPr>
              <w:pStyle w:val="Compact"/>
              <w:jc w:val="right"/>
            </w:pPr>
            <w:r>
              <w:t xml:space="preserve">2.534318</w:t>
            </w:r>
          </w:p>
        </w:tc>
        <w:tc>
          <w:tcPr/>
          <w:p>
            <w:pPr>
              <w:pStyle w:val="Compact"/>
              <w:jc w:val="right"/>
            </w:pPr>
            <w:r>
              <w:t xml:space="preserve">3.521615</w:t>
            </w:r>
          </w:p>
        </w:tc>
        <w:tc>
          <w:tcPr/>
          <w:p>
            <w:pPr>
              <w:pStyle w:val="Compact"/>
              <w:jc w:val="right"/>
            </w:pPr>
            <w:r>
              <w:t xml:space="preserve">2.440195</w:t>
            </w:r>
          </w:p>
        </w:tc>
        <w:tc>
          <w:tcPr/>
          <w:p>
            <w:pPr>
              <w:pStyle w:val="Compact"/>
              <w:jc w:val="right"/>
            </w:pPr>
            <w:r>
              <w:t xml:space="preserve">1.960575</w:t>
            </w:r>
          </w:p>
        </w:tc>
        <w:tc>
          <w:tcPr/>
          <w:p>
            <w:pPr>
              <w:pStyle w:val="Compact"/>
              <w:jc w:val="right"/>
            </w:pPr>
            <w:r>
              <w:t xml:space="preserve">2.943695</w:t>
            </w:r>
          </w:p>
        </w:tc>
      </w:tr>
      <w:tr>
        <w:tc>
          <w:tcPr/>
          <w:p>
            <w:pPr>
              <w:pStyle w:val="Compact"/>
              <w:jc w:val="left"/>
            </w:pPr>
            <w:r>
              <w:t xml:space="preserve">control.spain</w:t>
            </w:r>
          </w:p>
        </w:tc>
        <w:tc>
          <w:tcPr/>
          <w:p>
            <w:pPr>
              <w:pStyle w:val="Compact"/>
              <w:jc w:val="right"/>
            </w:pPr>
            <w:r>
              <w:t xml:space="preserve">396.7652</w:t>
            </w:r>
          </w:p>
        </w:tc>
        <w:tc>
          <w:tcPr/>
          <w:p>
            <w:pPr>
              <w:pStyle w:val="Compact"/>
              <w:jc w:val="right"/>
            </w:pPr>
            <w:r>
              <w:t xml:space="preserve">378.9220</w:t>
            </w:r>
          </w:p>
        </w:tc>
        <w:tc>
          <w:tcPr/>
          <w:p>
            <w:pPr>
              <w:pStyle w:val="Compact"/>
              <w:jc w:val="right"/>
            </w:pPr>
            <w:r>
              <w:t xml:space="preserve">410.8833</w:t>
            </w:r>
          </w:p>
        </w:tc>
        <w:tc>
          <w:tcPr/>
          <w:p>
            <w:pPr>
              <w:pStyle w:val="Compact"/>
              <w:jc w:val="right"/>
            </w:pPr>
            <w:r>
              <w:t xml:space="preserve">253.8973</w:t>
            </w:r>
          </w:p>
        </w:tc>
        <w:tc>
          <w:tcPr/>
          <w:p>
            <w:pPr>
              <w:pStyle w:val="Compact"/>
              <w:jc w:val="right"/>
            </w:pPr>
            <w:r>
              <w:t xml:space="preserve">85.45213</w:t>
            </w:r>
          </w:p>
        </w:tc>
        <w:tc>
          <w:tcPr/>
          <w:p>
            <w:pPr>
              <w:pStyle w:val="Compact"/>
              <w:jc w:val="right"/>
            </w:pPr>
            <w:r>
              <w:t xml:space="preserve">297.2800</w:t>
            </w:r>
          </w:p>
        </w:tc>
        <w:tc>
          <w:tcPr/>
          <w:p>
            <w:pPr>
              <w:pStyle w:val="Compact"/>
              <w:jc w:val="right"/>
            </w:pPr>
            <w:r>
              <w:t xml:space="preserve">0.0157018</w:t>
            </w:r>
          </w:p>
        </w:tc>
        <w:tc>
          <w:tcPr/>
          <w:p>
            <w:pPr>
              <w:pStyle w:val="Compact"/>
              <w:jc w:val="right"/>
            </w:pPr>
            <w:r>
              <w:t xml:space="preserve">-0.0513024</w:t>
            </w:r>
          </w:p>
        </w:tc>
        <w:tc>
          <w:tcPr/>
          <w:p>
            <w:pPr>
              <w:pStyle w:val="Compact"/>
              <w:jc w:val="right"/>
            </w:pPr>
            <w:r>
              <w:t xml:space="preserve">0.0605925</w:t>
            </w:r>
          </w:p>
        </w:tc>
        <w:tc>
          <w:tcPr/>
          <w:p>
            <w:pPr>
              <w:pStyle w:val="Compact"/>
              <w:jc w:val="right"/>
            </w:pPr>
            <w:r>
              <w:t xml:space="preserve">3.144458</w:t>
            </w:r>
          </w:p>
        </w:tc>
        <w:tc>
          <w:tcPr/>
          <w:p>
            <w:pPr>
              <w:pStyle w:val="Compact"/>
              <w:jc w:val="right"/>
            </w:pPr>
            <w:r>
              <w:t xml:space="preserve">2.673833</w:t>
            </w:r>
          </w:p>
        </w:tc>
        <w:tc>
          <w:tcPr/>
          <w:p>
            <w:pPr>
              <w:pStyle w:val="Compact"/>
              <w:jc w:val="right"/>
            </w:pPr>
            <w:r>
              <w:t xml:space="preserve">3.622001</w:t>
            </w:r>
          </w:p>
        </w:tc>
        <w:tc>
          <w:tcPr/>
          <w:p>
            <w:pPr>
              <w:pStyle w:val="Compact"/>
              <w:jc w:val="right"/>
            </w:pPr>
            <w:r>
              <w:t xml:space="preserve">2.447278</w:t>
            </w:r>
          </w:p>
        </w:tc>
        <w:tc>
          <w:tcPr/>
          <w:p>
            <w:pPr>
              <w:pStyle w:val="Compact"/>
              <w:jc w:val="right"/>
            </w:pPr>
            <w:r>
              <w:t xml:space="preserve">1.924057</w:t>
            </w:r>
          </w:p>
        </w:tc>
        <w:tc>
          <w:tcPr/>
          <w:p>
            <w:pPr>
              <w:pStyle w:val="Compact"/>
              <w:jc w:val="right"/>
            </w:pPr>
            <w:r>
              <w:t xml:space="preserve">2.877920</w:t>
            </w:r>
          </w:p>
        </w:tc>
      </w:tr>
      <w:tr>
        <w:tc>
          <w:tcPr/>
          <w:p>
            <w:pPr>
              <w:pStyle w:val="Compact"/>
              <w:jc w:val="left"/>
            </w:pPr>
            <w:r>
              <w:t xml:space="preserve">thinning_slash.spain</w:t>
            </w:r>
          </w:p>
        </w:tc>
        <w:tc>
          <w:tcPr/>
          <w:p>
            <w:pPr>
              <w:pStyle w:val="Compact"/>
              <w:jc w:val="right"/>
            </w:pPr>
            <w:r>
              <w:t xml:space="preserve">393.8401</w:t>
            </w:r>
          </w:p>
        </w:tc>
        <w:tc>
          <w:tcPr/>
          <w:p>
            <w:pPr>
              <w:pStyle w:val="Compact"/>
              <w:jc w:val="right"/>
            </w:pPr>
            <w:r>
              <w:t xml:space="preserve">377.5434</w:t>
            </w:r>
          </w:p>
        </w:tc>
        <w:tc>
          <w:tcPr/>
          <w:p>
            <w:pPr>
              <w:pStyle w:val="Compact"/>
              <w:jc w:val="right"/>
            </w:pPr>
            <w:r>
              <w:t xml:space="preserve">409.9935</w:t>
            </w:r>
          </w:p>
        </w:tc>
        <w:tc>
          <w:tcPr/>
          <w:p>
            <w:pPr>
              <w:pStyle w:val="Compact"/>
              <w:jc w:val="right"/>
            </w:pPr>
            <w:r>
              <w:t xml:space="preserve">244.5044</w:t>
            </w:r>
          </w:p>
        </w:tc>
        <w:tc>
          <w:tcPr/>
          <w:p>
            <w:pPr>
              <w:pStyle w:val="Compact"/>
              <w:jc w:val="right"/>
            </w:pPr>
            <w:r>
              <w:t xml:space="preserve">78.31328</w:t>
            </w:r>
          </w:p>
        </w:tc>
        <w:tc>
          <w:tcPr/>
          <w:p>
            <w:pPr>
              <w:pStyle w:val="Compact"/>
              <w:jc w:val="right"/>
            </w:pPr>
            <w:r>
              <w:t xml:space="preserve">284.5853</w:t>
            </w:r>
          </w:p>
        </w:tc>
        <w:tc>
          <w:tcPr/>
          <w:p>
            <w:pPr>
              <w:pStyle w:val="Compact"/>
              <w:jc w:val="right"/>
            </w:pPr>
            <w:r>
              <w:t xml:space="preserve">0.0345170</w:t>
            </w:r>
          </w:p>
        </w:tc>
        <w:tc>
          <w:tcPr/>
          <w:p>
            <w:pPr>
              <w:pStyle w:val="Compact"/>
              <w:jc w:val="right"/>
            </w:pPr>
            <w:r>
              <w:t xml:space="preserve">-0.0506039</w:t>
            </w:r>
          </w:p>
        </w:tc>
        <w:tc>
          <w:tcPr/>
          <w:p>
            <w:pPr>
              <w:pStyle w:val="Compact"/>
              <w:jc w:val="right"/>
            </w:pPr>
            <w:r>
              <w:t xml:space="preserve">0.0740177</w:t>
            </w:r>
          </w:p>
        </w:tc>
        <w:tc>
          <w:tcPr/>
          <w:p>
            <w:pPr>
              <w:pStyle w:val="Compact"/>
              <w:jc w:val="right"/>
            </w:pPr>
            <w:r>
              <w:t xml:space="preserve">3.117708</w:t>
            </w:r>
          </w:p>
        </w:tc>
        <w:tc>
          <w:tcPr/>
          <w:p>
            <w:pPr>
              <w:pStyle w:val="Compact"/>
              <w:jc w:val="right"/>
            </w:pPr>
            <w:r>
              <w:t xml:space="preserve">2.643765</w:t>
            </w:r>
          </w:p>
        </w:tc>
        <w:tc>
          <w:tcPr/>
          <w:p>
            <w:pPr>
              <w:pStyle w:val="Compact"/>
              <w:jc w:val="right"/>
            </w:pPr>
            <w:r>
              <w:t xml:space="preserve">3.605082</w:t>
            </w:r>
          </w:p>
        </w:tc>
        <w:tc>
          <w:tcPr/>
          <w:p>
            <w:pPr>
              <w:pStyle w:val="Compact"/>
              <w:jc w:val="right"/>
            </w:pPr>
            <w:r>
              <w:t xml:space="preserve">2.495278</w:t>
            </w:r>
          </w:p>
        </w:tc>
        <w:tc>
          <w:tcPr/>
          <w:p>
            <w:pPr>
              <w:pStyle w:val="Compact"/>
              <w:jc w:val="right"/>
            </w:pPr>
            <w:r>
              <w:t xml:space="preserve">1.967719</w:t>
            </w:r>
          </w:p>
        </w:tc>
        <w:tc>
          <w:tcPr/>
          <w:p>
            <w:pPr>
              <w:pStyle w:val="Compact"/>
              <w:jc w:val="right"/>
            </w:pPr>
            <w:r>
              <w:t xml:space="preserve">2.922613</w:t>
            </w:r>
          </w:p>
        </w:tc>
      </w:tr>
      <w:tr>
        <w:tc>
          <w:tcPr/>
          <w:p>
            <w:pPr>
              <w:pStyle w:val="Compact"/>
              <w:jc w:val="left"/>
            </w:pPr>
            <w:r>
              <w:t xml:space="preserve">thinning_no_slash.spain</w:t>
            </w:r>
          </w:p>
        </w:tc>
        <w:tc>
          <w:tcPr/>
          <w:p>
            <w:pPr>
              <w:pStyle w:val="Compact"/>
              <w:jc w:val="right"/>
            </w:pPr>
            <w:r>
              <w:t xml:space="preserve">448.0689</w:t>
            </w:r>
          </w:p>
        </w:tc>
        <w:tc>
          <w:tcPr/>
          <w:p>
            <w:pPr>
              <w:pStyle w:val="Compact"/>
              <w:jc w:val="right"/>
            </w:pPr>
            <w:r>
              <w:t xml:space="preserve">425.6032</w:t>
            </w:r>
          </w:p>
        </w:tc>
        <w:tc>
          <w:tcPr/>
          <w:p>
            <w:pPr>
              <w:pStyle w:val="Compact"/>
              <w:jc w:val="right"/>
            </w:pPr>
            <w:r>
              <w:t xml:space="preserve">465.6108</w:t>
            </w:r>
          </w:p>
        </w:tc>
        <w:tc>
          <w:tcPr/>
          <w:p>
            <w:pPr>
              <w:pStyle w:val="Compact"/>
              <w:jc w:val="right"/>
            </w:pPr>
            <w:r>
              <w:t xml:space="preserve">199.4966</w:t>
            </w:r>
          </w:p>
        </w:tc>
        <w:tc>
          <w:tcPr/>
          <w:p>
            <w:pPr>
              <w:pStyle w:val="Compact"/>
              <w:jc w:val="right"/>
            </w:pPr>
            <w:r>
              <w:t xml:space="preserve">95.01871</w:t>
            </w:r>
          </w:p>
        </w:tc>
        <w:tc>
          <w:tcPr/>
          <w:p>
            <w:pPr>
              <w:pStyle w:val="Compact"/>
              <w:jc w:val="right"/>
            </w:pPr>
            <w:r>
              <w:t xml:space="preserve">292.1089</w:t>
            </w:r>
          </w:p>
        </w:tc>
        <w:tc>
          <w:tcPr/>
          <w:p>
            <w:pPr>
              <w:pStyle w:val="Compact"/>
              <w:jc w:val="right"/>
            </w:pPr>
            <w:r>
              <w:t xml:space="preserve">-0.0088429</w:t>
            </w:r>
          </w:p>
        </w:tc>
        <w:tc>
          <w:tcPr/>
          <w:p>
            <w:pPr>
              <w:pStyle w:val="Compact"/>
              <w:jc w:val="right"/>
            </w:pPr>
            <w:r>
              <w:t xml:space="preserve">-0.0425268</w:t>
            </w:r>
          </w:p>
        </w:tc>
        <w:tc>
          <w:tcPr/>
          <w:p>
            <w:pPr>
              <w:pStyle w:val="Compact"/>
              <w:jc w:val="right"/>
            </w:pPr>
            <w:r>
              <w:t xml:space="preserve">0.0283398</w:t>
            </w:r>
          </w:p>
        </w:tc>
        <w:tc>
          <w:tcPr/>
          <w:p>
            <w:pPr>
              <w:pStyle w:val="Compact"/>
              <w:jc w:val="right"/>
            </w:pPr>
            <w:r>
              <w:t xml:space="preserve">3.050601</w:t>
            </w:r>
          </w:p>
        </w:tc>
        <w:tc>
          <w:tcPr/>
          <w:p>
            <w:pPr>
              <w:pStyle w:val="Compact"/>
              <w:jc w:val="right"/>
            </w:pPr>
            <w:r>
              <w:t xml:space="preserve">2.537580</w:t>
            </w:r>
          </w:p>
        </w:tc>
        <w:tc>
          <w:tcPr/>
          <w:p>
            <w:pPr>
              <w:pStyle w:val="Compact"/>
              <w:jc w:val="right"/>
            </w:pPr>
            <w:r>
              <w:t xml:space="preserve">3.526980</w:t>
            </w:r>
          </w:p>
        </w:tc>
        <w:tc>
          <w:tcPr/>
          <w:p>
            <w:pPr>
              <w:pStyle w:val="Compact"/>
              <w:jc w:val="right"/>
            </w:pPr>
            <w:r>
              <w:t xml:space="preserve">2.415454</w:t>
            </w:r>
          </w:p>
        </w:tc>
        <w:tc>
          <w:tcPr/>
          <w:p>
            <w:pPr>
              <w:pStyle w:val="Compact"/>
              <w:jc w:val="right"/>
            </w:pPr>
            <w:r>
              <w:t xml:space="preserve">1.962632</w:t>
            </w:r>
          </w:p>
        </w:tc>
        <w:tc>
          <w:tcPr/>
          <w:p>
            <w:pPr>
              <w:pStyle w:val="Compact"/>
              <w:jc w:val="right"/>
            </w:pPr>
            <w:r>
              <w:t xml:space="preserve">2.922343</w:t>
            </w:r>
          </w:p>
        </w:tc>
      </w:tr>
      <w:tr>
        <w:tc>
          <w:tcPr/>
          <w:p>
            <w:pPr>
              <w:pStyle w:val="Compact"/>
              <w:jc w:val="left"/>
            </w:pPr>
            <w:r>
              <w:t xml:space="preserve">clear_cut_slash.spain</w:t>
            </w:r>
          </w:p>
        </w:tc>
        <w:tc>
          <w:tcPr/>
          <w:p>
            <w:pPr>
              <w:pStyle w:val="Compact"/>
              <w:jc w:val="right"/>
            </w:pPr>
            <w:r>
              <w:t xml:space="preserve">408.2451</w:t>
            </w:r>
          </w:p>
        </w:tc>
        <w:tc>
          <w:tcPr/>
          <w:p>
            <w:pPr>
              <w:pStyle w:val="Compact"/>
              <w:jc w:val="right"/>
            </w:pPr>
            <w:r>
              <w:t xml:space="preserve">387.6802</w:t>
            </w:r>
          </w:p>
        </w:tc>
        <w:tc>
          <w:tcPr/>
          <w:p>
            <w:pPr>
              <w:pStyle w:val="Compact"/>
              <w:jc w:val="right"/>
            </w:pPr>
            <w:r>
              <w:t xml:space="preserve">424.6177</w:t>
            </w:r>
          </w:p>
        </w:tc>
        <w:tc>
          <w:tcPr/>
          <w:p>
            <w:pPr>
              <w:pStyle w:val="Compact"/>
              <w:jc w:val="right"/>
            </w:pPr>
            <w:r>
              <w:t xml:space="preserve">175.5702</w:t>
            </w:r>
          </w:p>
        </w:tc>
        <w:tc>
          <w:tcPr/>
          <w:p>
            <w:pPr>
              <w:pStyle w:val="Compact"/>
              <w:jc w:val="right"/>
            </w:pPr>
            <w:r>
              <w:t xml:space="preserve">110.10933</w:t>
            </w:r>
          </w:p>
        </w:tc>
        <w:tc>
          <w:tcPr/>
          <w:p>
            <w:pPr>
              <w:pStyle w:val="Compact"/>
              <w:jc w:val="right"/>
            </w:pPr>
            <w:r>
              <w:t xml:space="preserve">299.8490</w:t>
            </w:r>
          </w:p>
        </w:tc>
        <w:tc>
          <w:tcPr/>
          <w:p>
            <w:pPr>
              <w:pStyle w:val="Compact"/>
              <w:jc w:val="right"/>
            </w:pPr>
            <w:r>
              <w:t xml:space="preserve">-0.0258502</w:t>
            </w:r>
          </w:p>
        </w:tc>
        <w:tc>
          <w:tcPr/>
          <w:p>
            <w:pPr>
              <w:pStyle w:val="Compact"/>
              <w:jc w:val="right"/>
            </w:pPr>
            <w:r>
              <w:t xml:space="preserve">-0.0553524</w:t>
            </w:r>
          </w:p>
        </w:tc>
        <w:tc>
          <w:tcPr/>
          <w:p>
            <w:pPr>
              <w:pStyle w:val="Compact"/>
              <w:jc w:val="right"/>
            </w:pPr>
            <w:r>
              <w:t xml:space="preserve">0.0298964</w:t>
            </w:r>
          </w:p>
        </w:tc>
        <w:tc>
          <w:tcPr/>
          <w:p>
            <w:pPr>
              <w:pStyle w:val="Compact"/>
              <w:jc w:val="right"/>
            </w:pPr>
            <w:r>
              <w:t xml:space="preserve">2.958948</w:t>
            </w:r>
          </w:p>
        </w:tc>
        <w:tc>
          <w:tcPr/>
          <w:p>
            <w:pPr>
              <w:pStyle w:val="Compact"/>
              <w:jc w:val="right"/>
            </w:pPr>
            <w:r>
              <w:t xml:space="preserve">2.489310</w:t>
            </w:r>
          </w:p>
        </w:tc>
        <w:tc>
          <w:tcPr/>
          <w:p>
            <w:pPr>
              <w:pStyle w:val="Compact"/>
              <w:jc w:val="right"/>
            </w:pPr>
            <w:r>
              <w:t xml:space="preserve">3.464077</w:t>
            </w:r>
          </w:p>
        </w:tc>
        <w:tc>
          <w:tcPr/>
          <w:p>
            <w:pPr>
              <w:pStyle w:val="Compact"/>
              <w:jc w:val="right"/>
            </w:pPr>
            <w:r>
              <w:t xml:space="preserve">2.458650</w:t>
            </w:r>
          </w:p>
        </w:tc>
        <w:tc>
          <w:tcPr/>
          <w:p>
            <w:pPr>
              <w:pStyle w:val="Compact"/>
              <w:jc w:val="right"/>
            </w:pPr>
            <w:r>
              <w:t xml:space="preserve">2.013802</w:t>
            </w:r>
          </w:p>
        </w:tc>
        <w:tc>
          <w:tcPr/>
          <w:p>
            <w:pPr>
              <w:pStyle w:val="Compact"/>
              <w:jc w:val="right"/>
            </w:pPr>
            <w:r>
              <w:t xml:space="preserve">2.971097</w:t>
            </w:r>
          </w:p>
        </w:tc>
      </w:tr>
      <w:tr>
        <w:tc>
          <w:tcPr/>
          <w:p>
            <w:pPr>
              <w:pStyle w:val="Compact"/>
              <w:jc w:val="left"/>
            </w:pPr>
            <w:r>
              <w:t xml:space="preserve">clear_cut_no_slash.spain</w:t>
            </w:r>
          </w:p>
        </w:tc>
        <w:tc>
          <w:tcPr/>
          <w:p>
            <w:pPr>
              <w:pStyle w:val="Compact"/>
              <w:jc w:val="right"/>
            </w:pPr>
            <w:r>
              <w:t xml:space="preserve">441.4803</w:t>
            </w:r>
          </w:p>
        </w:tc>
        <w:tc>
          <w:tcPr/>
          <w:p>
            <w:pPr>
              <w:pStyle w:val="Compact"/>
              <w:jc w:val="right"/>
            </w:pPr>
            <w:r>
              <w:t xml:space="preserve">420.1905</w:t>
            </w:r>
          </w:p>
        </w:tc>
        <w:tc>
          <w:tcPr/>
          <w:p>
            <w:pPr>
              <w:pStyle w:val="Compact"/>
              <w:jc w:val="right"/>
            </w:pPr>
            <w:r>
              <w:t xml:space="preserve">461.3721</w:t>
            </w:r>
          </w:p>
        </w:tc>
        <w:tc>
          <w:tcPr/>
          <w:p>
            <w:pPr>
              <w:pStyle w:val="Compact"/>
              <w:jc w:val="right"/>
            </w:pPr>
            <w:r>
              <w:t xml:space="preserve">203.1068</w:t>
            </w:r>
          </w:p>
        </w:tc>
        <w:tc>
          <w:tcPr/>
          <w:p>
            <w:pPr>
              <w:pStyle w:val="Compact"/>
              <w:jc w:val="right"/>
            </w:pPr>
            <w:r>
              <w:t xml:space="preserve">99.07920</w:t>
            </w:r>
          </w:p>
        </w:tc>
        <w:tc>
          <w:tcPr/>
          <w:p>
            <w:pPr>
              <w:pStyle w:val="Compact"/>
              <w:jc w:val="right"/>
            </w:pPr>
            <w:r>
              <w:t xml:space="preserve">291.8582</w:t>
            </w:r>
          </w:p>
        </w:tc>
        <w:tc>
          <w:tcPr/>
          <w:p>
            <w:pPr>
              <w:pStyle w:val="Compact"/>
              <w:jc w:val="right"/>
            </w:pPr>
            <w:r>
              <w:t xml:space="preserve">-0.0083283</w:t>
            </w:r>
          </w:p>
        </w:tc>
        <w:tc>
          <w:tcPr/>
          <w:p>
            <w:pPr>
              <w:pStyle w:val="Compact"/>
              <w:jc w:val="right"/>
            </w:pPr>
            <w:r>
              <w:t xml:space="preserve">-0.0438632</w:t>
            </w:r>
          </w:p>
        </w:tc>
        <w:tc>
          <w:tcPr/>
          <w:p>
            <w:pPr>
              <w:pStyle w:val="Compact"/>
              <w:jc w:val="right"/>
            </w:pPr>
            <w:r>
              <w:t xml:space="preserve">0.0269962</w:t>
            </w:r>
          </w:p>
        </w:tc>
        <w:tc>
          <w:tcPr/>
          <w:p>
            <w:pPr>
              <w:pStyle w:val="Compact"/>
              <w:jc w:val="right"/>
            </w:pPr>
            <w:r>
              <w:t xml:space="preserve">2.920521</w:t>
            </w:r>
          </w:p>
        </w:tc>
        <w:tc>
          <w:tcPr/>
          <w:p>
            <w:pPr>
              <w:pStyle w:val="Compact"/>
              <w:jc w:val="right"/>
            </w:pPr>
            <w:r>
              <w:t xml:space="preserve">2.488401</w:t>
            </w:r>
          </w:p>
        </w:tc>
        <w:tc>
          <w:tcPr/>
          <w:p>
            <w:pPr>
              <w:pStyle w:val="Compact"/>
              <w:jc w:val="right"/>
            </w:pPr>
            <w:r>
              <w:t xml:space="preserve">3.467115</w:t>
            </w:r>
          </w:p>
        </w:tc>
        <w:tc>
          <w:tcPr/>
          <w:p>
            <w:pPr>
              <w:pStyle w:val="Compact"/>
              <w:jc w:val="right"/>
            </w:pPr>
            <w:r>
              <w:t xml:space="preserve">2.434768</w:t>
            </w:r>
          </w:p>
        </w:tc>
        <w:tc>
          <w:tcPr/>
          <w:p>
            <w:pPr>
              <w:pStyle w:val="Compact"/>
              <w:jc w:val="right"/>
            </w:pPr>
            <w:r>
              <w:t xml:space="preserve">1.935736</w:t>
            </w:r>
          </w:p>
        </w:tc>
        <w:tc>
          <w:tcPr/>
          <w:p>
            <w:pPr>
              <w:pStyle w:val="Compact"/>
              <w:jc w:val="right"/>
            </w:pPr>
            <w:r>
              <w:t xml:space="preserve">2.898709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Caption w:val="Table 2: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Caption w:val="Table3: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2024-10-25T12:57:53Z</dcterms:created>
  <dcterms:modified xsi:type="dcterms:W3CDTF">2024-10-25T12:57:53Z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